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FA" w:rsidRDefault="00504DFA" w:rsidP="00504DFA">
      <w:pPr>
        <w:pStyle w:val="ConsPlusNonformat"/>
        <w:widowControl/>
      </w:pPr>
      <w:bookmarkStart w:id="0" w:name="_GoBack"/>
      <w:bookmarkEnd w:id="0"/>
      <w:r>
        <w:t xml:space="preserve">                                                        УТВЕРЖДЕНО</w:t>
      </w:r>
    </w:p>
    <w:p w:rsidR="00504DFA" w:rsidRDefault="00504DFA" w:rsidP="00504DFA">
      <w:pPr>
        <w:pStyle w:val="ConsPlusNonformat"/>
        <w:widowControl/>
      </w:pPr>
      <w:r>
        <w:t xml:space="preserve">                                                        Постановление</w:t>
      </w:r>
    </w:p>
    <w:p w:rsidR="00504DFA" w:rsidRDefault="00504DFA" w:rsidP="00504DFA">
      <w:pPr>
        <w:pStyle w:val="ConsPlusNonformat"/>
        <w:widowControl/>
      </w:pPr>
      <w:r>
        <w:t xml:space="preserve">                                                        Совета Министров</w:t>
      </w:r>
    </w:p>
    <w:p w:rsidR="00504DFA" w:rsidRDefault="00504DFA" w:rsidP="00504DFA">
      <w:pPr>
        <w:pStyle w:val="ConsPlusNonformat"/>
        <w:widowControl/>
      </w:pPr>
      <w:r>
        <w:t xml:space="preserve">                                                        Республики Беларусь</w:t>
      </w:r>
    </w:p>
    <w:p w:rsidR="00504DFA" w:rsidRDefault="00504DFA" w:rsidP="00504DFA">
      <w:pPr>
        <w:pStyle w:val="ConsPlusNonformat"/>
        <w:widowControl/>
      </w:pPr>
      <w:r>
        <w:t xml:space="preserve">                                                        14.07.2011 N 953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pStyle w:val="ConsPlusTitle"/>
        <w:widowControl/>
        <w:jc w:val="center"/>
      </w:pPr>
      <w:r>
        <w:t>ПОЛОЖЕНИЕ</w:t>
      </w:r>
    </w:p>
    <w:p w:rsidR="00504DFA" w:rsidRDefault="00504DFA" w:rsidP="00504DFA">
      <w:pPr>
        <w:pStyle w:val="ConsPlusTitle"/>
        <w:widowControl/>
        <w:jc w:val="center"/>
      </w:pPr>
      <w:r>
        <w:t>О ПОРЯДКЕ ПРИЗНАНИЯ УЧРЕЖДЕНИЯ ПРОФЕССИОНАЛЬНО-ТЕХНИЧЕСКОГО ОБРАЗОВАНИЯ ВЕДУЩИМ В СИСТЕМЕ ПРОФЕССИОНАЛЬНО-ТЕХНИЧЕСКОГО ОБРАЗОВАНИЯ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Настоящее Положение разработано в соответствии с </w:t>
      </w:r>
      <w:hyperlink r:id="rId4" w:history="1">
        <w:r>
          <w:rPr>
            <w:rFonts w:cs="Calibri"/>
            <w:color w:val="0000FF"/>
          </w:rPr>
          <w:t>пунктом 10 статьи 19</w:t>
        </w:r>
      </w:hyperlink>
      <w:r>
        <w:rPr>
          <w:rFonts w:cs="Calibri"/>
        </w:rPr>
        <w:t xml:space="preserve"> и </w:t>
      </w:r>
      <w:hyperlink r:id="rId5" w:history="1">
        <w:r>
          <w:rPr>
            <w:rFonts w:cs="Calibri"/>
            <w:color w:val="0000FF"/>
          </w:rPr>
          <w:t>статьей 175</w:t>
        </w:r>
      </w:hyperlink>
      <w:r>
        <w:rPr>
          <w:rFonts w:cs="Calibri"/>
        </w:rPr>
        <w:t xml:space="preserve"> Кодекса Республики Беларусь об образовании и определяет порядок признания учреждения профессионально-технического образования ведущим в системе профессионально-технического образования.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Учреждению профессионально-технического образования может быть предоставлен на республиканском и (или) областном (г. Минска) уровнях статус ведущего учреждения профессионально-технического образования в системе профессионально-технического образования (далее - статус ведущего).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Статус ведущего на республиканском уровне определяется по профилям и (или) направлениям образования и, как правило, предоставляется учреждениям профессионально-технического образования, имеющим в своей структуре ресурсный центр </w:t>
      </w:r>
      <w:hyperlink r:id="rId6" w:history="1">
        <w:r>
          <w:rPr>
            <w:rFonts w:cs="Calibri"/>
            <w:color w:val="0000FF"/>
          </w:rPr>
          <w:t>&lt;*&gt;</w:t>
        </w:r>
      </w:hyperlink>
      <w:r>
        <w:rPr>
          <w:rFonts w:cs="Calibri"/>
        </w:rPr>
        <w:t>.</w:t>
      </w:r>
    </w:p>
    <w:p w:rsidR="00504DFA" w:rsidRDefault="00504DFA" w:rsidP="00504DFA">
      <w:pPr>
        <w:pStyle w:val="ConsPlusNonformat"/>
        <w:widowControl/>
        <w:ind w:firstLine="540"/>
        <w:jc w:val="both"/>
      </w:pPr>
      <w:r>
        <w:t>--------------------------------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Для целей настоящего Положения под ресурсным центром понимается структурное подразделение учреждения образования, специально созданное для проведения производственного обучения учащихся нескольких учреждений образования в целях освоения новой техники, оборудования, технологий, передовых производственных приемов и методов труда.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Статус ведущего на областном (г. Минска) уровне предоставляется в целях совершенствования научно-методического обеспечения профессионально-технического образования и координации деятельности учреждений образования, реализующих образовательные программы профессионально-технического образования и расположенных на территории соответствующей административно-территориальной единицы, при внедрении инновационных проектов и решении иных задач в сфере профессионально-технического образования.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 Для принятия решения о предоставлении статуса ведущего на республиканском и областном (г. Минска) уровнях используются критерии оценки соответствия статусу ведущего учреждения профессионально-технического образования согласно </w:t>
      </w:r>
      <w:hyperlink r:id="rId7" w:history="1">
        <w:r>
          <w:rPr>
            <w:rFonts w:cs="Calibri"/>
            <w:color w:val="0000FF"/>
          </w:rPr>
          <w:t>приложению</w:t>
        </w:r>
      </w:hyperlink>
      <w:r>
        <w:rPr>
          <w:rFonts w:cs="Calibri"/>
        </w:rPr>
        <w:t>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 Государственный орган (организация), в подчинении которого находится учреждение профессионально-технического образования, претендующее на предоставление </w:t>
      </w:r>
      <w:proofErr w:type="gramStart"/>
      <w:r>
        <w:rPr>
          <w:rFonts w:cs="Calibri"/>
        </w:rPr>
        <w:t>статуса</w:t>
      </w:r>
      <w:proofErr w:type="gramEnd"/>
      <w:r>
        <w:rPr>
          <w:rFonts w:cs="Calibri"/>
        </w:rPr>
        <w:t xml:space="preserve"> ведущего на республиканском уровне, направляет в Министерство образования, а учреждение профессионально-технического образования, претендующее на предоставление статуса ведущего на областном (г. Минска) уровне, - учредителю: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предложение (заявление) о предоставлении учреждению профессионально-технического образования статуса ведущего;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аналитическую справку о результатах деятельности учреждения профессионально-технического образования за последние 3 года на основе критериев оценки соответствия статусу ведущего;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характеристику о вкладе руководителей и педагогических работников учреждения профессионально-технического образования в научно-методическое обеспечение профессионально-технического образования, подготовленную организацией, осуществляющей научно-методическое обеспечение профессионально-технического образования на республиканском и (или) областном (г. Минска) уровнях;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отзывы организаций - заказчиков кадров о соответствии подготавливаемых рабочих (служащих) требованиям производства.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7. Для рассмотрения предложений государственных органов (организаций) или учреждений профессионально-технического образования о предоставлении </w:t>
      </w:r>
      <w:proofErr w:type="gramStart"/>
      <w:r>
        <w:rPr>
          <w:rFonts w:cs="Calibri"/>
        </w:rPr>
        <w:t>статуса</w:t>
      </w:r>
      <w:proofErr w:type="gramEnd"/>
      <w:r>
        <w:rPr>
          <w:rFonts w:cs="Calibri"/>
        </w:rPr>
        <w:t xml:space="preserve"> ведущего приказом Министерства образования, а на областном (г. Минска) уровне - приказом учредителя создается экспертная комиссия.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Экспертная комиссия в двухмесячный срок рассматривает представленные материалы. Она может осуществлять свою работу непосредственно в учреждении профессионально-технического образования, претендующем на предоставление ему статуса ведущего.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итогам рассмотрения внесенных материалов соответствующая экспертная комиссия осуществляет подготовку заключения, на основании которого: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Министерство образования вносит в Совет Министров Республики Беларусь предложение о предоставлении учреждению </w:t>
      </w:r>
      <w:proofErr w:type="gramStart"/>
      <w:r>
        <w:rPr>
          <w:rFonts w:cs="Calibri"/>
        </w:rPr>
        <w:t>профессионально-технического образования статуса</w:t>
      </w:r>
      <w:proofErr w:type="gramEnd"/>
      <w:r>
        <w:rPr>
          <w:rFonts w:cs="Calibri"/>
        </w:rPr>
        <w:t xml:space="preserve"> ведущего на республиканском уровне;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учредитель по согласованию с Министерством образования принимает решение о предоставлении статуса ведущего учреждения профессионально-технического образования на областном (г. Минска) уровне.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 Деятельность учреждений профессионально-технического образования, которым предоставлен статус ведущего на республиканском и (или) областном (г. Минска) уровнях, координируют организации, осуществляющие научно-методическое обеспечение профессионально-технического образования.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9. Учреждение профессионально-технического образования может быть лишено </w:t>
      </w:r>
      <w:proofErr w:type="gramStart"/>
      <w:r>
        <w:rPr>
          <w:rFonts w:cs="Calibri"/>
        </w:rPr>
        <w:t>статуса</w:t>
      </w:r>
      <w:proofErr w:type="gramEnd"/>
      <w:r>
        <w:rPr>
          <w:rFonts w:cs="Calibri"/>
        </w:rPr>
        <w:t xml:space="preserve"> ведущего при невыполнении установленных критериев оценки соответствия статусу ведущего по инициативе организации, координирующей деятельность учреждений профессионально-технического образования, в порядке, установленном для рассмотрения предложения о предоставлении статуса ведущего.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Положению о порядке признания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учреждения профессионально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технического образования ведущим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системе профессионально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технического образования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КРИТЕРИИ ОЦЕНКИ СООТВЕТСТВИЯ СТАТУСУ ВЕДУЩЕГО УЧРЕЖДЕНИЯ ПРОФЕССИОНАЛЬНО-ТЕХНИЧЕСКОГО ОБРАЗОВАНИЯ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────────────────────────────────────────────────────────────┬──────────────</w:t>
      </w:r>
    </w:p>
    <w:p w:rsidR="00504DFA" w:rsidRDefault="00504DFA" w:rsidP="00504DFA">
      <w:pPr>
        <w:pStyle w:val="ConsPlusNonformat"/>
        <w:widowControl/>
        <w:jc w:val="both"/>
      </w:pPr>
      <w:r>
        <w:t xml:space="preserve">                          Критерии                          </w:t>
      </w:r>
      <w:proofErr w:type="gramStart"/>
      <w:r>
        <w:t>│  Показатели</w:t>
      </w:r>
      <w:proofErr w:type="gramEnd"/>
    </w:p>
    <w:p w:rsidR="00504DFA" w:rsidRDefault="00504DFA" w:rsidP="00504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────────────────────────────────────────────────────────────┴──────────────</w:t>
      </w:r>
    </w:p>
    <w:p w:rsidR="00504DFA" w:rsidRDefault="00504DFA" w:rsidP="00504DFA">
      <w:pPr>
        <w:pStyle w:val="ConsPlusNonformat"/>
        <w:widowControl/>
      </w:pPr>
      <w:r>
        <w:t>1.  Количество учащихся, обучающихся по профилю и (</w:t>
      </w:r>
      <w:proofErr w:type="gramStart"/>
      <w:r>
        <w:t xml:space="preserve">или)   </w:t>
      </w:r>
      <w:proofErr w:type="gramEnd"/>
      <w:r>
        <w:t xml:space="preserve">      человек</w:t>
      </w:r>
    </w:p>
    <w:p w:rsidR="00504DFA" w:rsidRDefault="00504DFA" w:rsidP="00504DFA">
      <w:pPr>
        <w:pStyle w:val="ConsPlusNonformat"/>
        <w:widowControl/>
      </w:pPr>
      <w:r>
        <w:t xml:space="preserve">    направлению образования, в том числе для наукоемких,</w:t>
      </w:r>
    </w:p>
    <w:p w:rsidR="00504DFA" w:rsidRDefault="00504DFA" w:rsidP="00504DFA">
      <w:pPr>
        <w:pStyle w:val="ConsPlusNonformat"/>
        <w:widowControl/>
      </w:pPr>
      <w:r>
        <w:t xml:space="preserve">    высокотехнологичных производств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2.  Наличие заявок на подготовку рабочих (служащих</w:t>
      </w:r>
      <w:proofErr w:type="gramStart"/>
      <w:r>
        <w:t xml:space="preserve">),   </w:t>
      </w:r>
      <w:proofErr w:type="gramEnd"/>
      <w:r>
        <w:t xml:space="preserve">        количество</w:t>
      </w:r>
    </w:p>
    <w:p w:rsidR="00504DFA" w:rsidRDefault="00504DFA" w:rsidP="00504DFA">
      <w:pPr>
        <w:pStyle w:val="ConsPlusNonformat"/>
        <w:widowControl/>
      </w:pPr>
      <w:r>
        <w:t xml:space="preserve">    договоров о взаимодействии учреждения образования с</w:t>
      </w:r>
    </w:p>
    <w:p w:rsidR="00504DFA" w:rsidRDefault="00504DFA" w:rsidP="00504DFA">
      <w:pPr>
        <w:pStyle w:val="ConsPlusNonformat"/>
        <w:widowControl/>
      </w:pPr>
      <w:r>
        <w:t xml:space="preserve">    организациями - заказчиками кадров при подготовке</w:t>
      </w:r>
    </w:p>
    <w:p w:rsidR="00504DFA" w:rsidRDefault="00504DFA" w:rsidP="00504DFA">
      <w:pPr>
        <w:pStyle w:val="ConsPlusNonformat"/>
        <w:widowControl/>
      </w:pPr>
      <w:r>
        <w:t xml:space="preserve">    рабочих (служащих) по профилю и (или) направлению</w:t>
      </w:r>
    </w:p>
    <w:p w:rsidR="00504DFA" w:rsidRDefault="00504DFA" w:rsidP="00504DFA">
      <w:pPr>
        <w:pStyle w:val="ConsPlusNonformat"/>
        <w:widowControl/>
      </w:pPr>
      <w:r>
        <w:t xml:space="preserve">    образования, в том числе для наукоемких,</w:t>
      </w:r>
    </w:p>
    <w:p w:rsidR="00504DFA" w:rsidRDefault="00504DFA" w:rsidP="00504DFA">
      <w:pPr>
        <w:pStyle w:val="ConsPlusNonformat"/>
        <w:widowControl/>
      </w:pPr>
      <w:r>
        <w:t xml:space="preserve">    высокотехнологичных производств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3.  Количество обучающихся по образовательным программам          -"-</w:t>
      </w:r>
    </w:p>
    <w:p w:rsidR="00504DFA" w:rsidRDefault="00504DFA" w:rsidP="00504DFA">
      <w:pPr>
        <w:pStyle w:val="ConsPlusNonformat"/>
        <w:widowControl/>
      </w:pPr>
      <w:r>
        <w:t xml:space="preserve">    дополнительного образования взрослых по профилю и (или)</w:t>
      </w:r>
    </w:p>
    <w:p w:rsidR="00504DFA" w:rsidRDefault="00504DFA" w:rsidP="00504DFA">
      <w:pPr>
        <w:pStyle w:val="ConsPlusNonformat"/>
        <w:widowControl/>
      </w:pPr>
      <w:r>
        <w:t xml:space="preserve">    направлению образования, в том числе для наукоемких,</w:t>
      </w:r>
    </w:p>
    <w:p w:rsidR="00504DFA" w:rsidRDefault="00504DFA" w:rsidP="00504DFA">
      <w:pPr>
        <w:pStyle w:val="ConsPlusNonformat"/>
        <w:widowControl/>
      </w:pPr>
      <w:r>
        <w:t xml:space="preserve">    высокотехнологичных производств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4.  Количество педагогических работников, участвовавших в         -"-</w:t>
      </w:r>
    </w:p>
    <w:p w:rsidR="00504DFA" w:rsidRDefault="00504DFA" w:rsidP="00504DFA">
      <w:pPr>
        <w:pStyle w:val="ConsPlusNonformat"/>
        <w:widowControl/>
      </w:pPr>
      <w:r>
        <w:t xml:space="preserve">    разработке и обновлении образовательных стандартов</w:t>
      </w:r>
    </w:p>
    <w:p w:rsidR="00504DFA" w:rsidRDefault="00504DFA" w:rsidP="00504DFA">
      <w:pPr>
        <w:pStyle w:val="ConsPlusNonformat"/>
        <w:widowControl/>
      </w:pPr>
      <w:r>
        <w:t xml:space="preserve">    профессионально-технического образования по</w:t>
      </w:r>
    </w:p>
    <w:p w:rsidR="00504DFA" w:rsidRDefault="00504DFA" w:rsidP="00504DFA">
      <w:pPr>
        <w:pStyle w:val="ConsPlusNonformat"/>
        <w:widowControl/>
      </w:pPr>
      <w:r>
        <w:t xml:space="preserve">    специальностям, а также учебно-программной документации</w:t>
      </w:r>
    </w:p>
    <w:p w:rsidR="00504DFA" w:rsidRDefault="00504DFA" w:rsidP="00504DFA">
      <w:pPr>
        <w:pStyle w:val="ConsPlusNonformat"/>
        <w:widowControl/>
      </w:pPr>
      <w:r>
        <w:t xml:space="preserve">    образовательных программ профессионально-технического</w:t>
      </w:r>
    </w:p>
    <w:p w:rsidR="00504DFA" w:rsidRDefault="00504DFA" w:rsidP="00504DFA">
      <w:pPr>
        <w:pStyle w:val="ConsPlusNonformat"/>
        <w:widowControl/>
      </w:pPr>
      <w:r>
        <w:t xml:space="preserve">    образования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5.  Количество разработанных в учреждении образования             -"-</w:t>
      </w:r>
    </w:p>
    <w:p w:rsidR="00504DFA" w:rsidRDefault="00504DFA" w:rsidP="00504DFA">
      <w:pPr>
        <w:pStyle w:val="ConsPlusNonformat"/>
        <w:widowControl/>
      </w:pPr>
      <w:r>
        <w:t xml:space="preserve">    учебных изданий и учебно-методической документации по</w:t>
      </w:r>
    </w:p>
    <w:p w:rsidR="00504DFA" w:rsidRDefault="00504DFA" w:rsidP="00504DFA">
      <w:pPr>
        <w:pStyle w:val="ConsPlusNonformat"/>
        <w:widowControl/>
      </w:pPr>
      <w:r>
        <w:t xml:space="preserve">    профилю и (или) направлению образования: учебников,</w:t>
      </w:r>
    </w:p>
    <w:p w:rsidR="00504DFA" w:rsidRDefault="00504DFA" w:rsidP="00504DFA">
      <w:pPr>
        <w:pStyle w:val="ConsPlusNonformat"/>
        <w:widowControl/>
      </w:pPr>
      <w:r>
        <w:t xml:space="preserve">    учебных пособий, иных учебных изданий, методических</w:t>
      </w:r>
    </w:p>
    <w:p w:rsidR="00504DFA" w:rsidRDefault="00504DFA" w:rsidP="00504DFA">
      <w:pPr>
        <w:pStyle w:val="ConsPlusNonformat"/>
        <w:widowControl/>
      </w:pPr>
      <w:r>
        <w:t xml:space="preserve">    рекомендаций, методик преподавания учебных предметов,</w:t>
      </w:r>
    </w:p>
    <w:p w:rsidR="00504DFA" w:rsidRDefault="00504DFA" w:rsidP="00504DFA">
      <w:pPr>
        <w:pStyle w:val="ConsPlusNonformat"/>
        <w:widowControl/>
      </w:pPr>
      <w:r>
        <w:t xml:space="preserve">    тем; средств обучения, в том числе электронных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6.  Наличие в библиотечном фонде наряду с учебной и               -"-</w:t>
      </w:r>
    </w:p>
    <w:p w:rsidR="00504DFA" w:rsidRDefault="00504DFA" w:rsidP="00504DFA">
      <w:pPr>
        <w:pStyle w:val="ConsPlusNonformat"/>
        <w:widowControl/>
      </w:pPr>
      <w:r>
        <w:t xml:space="preserve">    учебно-методической литературой современной научной,</w:t>
      </w:r>
    </w:p>
    <w:p w:rsidR="00504DFA" w:rsidRDefault="00504DFA" w:rsidP="00504DFA">
      <w:pPr>
        <w:pStyle w:val="ConsPlusNonformat"/>
        <w:widowControl/>
      </w:pPr>
      <w:r>
        <w:t xml:space="preserve">    научно-технической и справочной литературы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7.  Количество педагогических работников, опыт работы             -"-</w:t>
      </w:r>
    </w:p>
    <w:p w:rsidR="00504DFA" w:rsidRDefault="00504DFA" w:rsidP="00504DFA">
      <w:pPr>
        <w:pStyle w:val="ConsPlusNonformat"/>
        <w:widowControl/>
      </w:pPr>
      <w:r>
        <w:t xml:space="preserve">    которых обобщен на республиканском, областном</w:t>
      </w:r>
    </w:p>
    <w:p w:rsidR="00504DFA" w:rsidRDefault="00504DFA" w:rsidP="00504DFA">
      <w:pPr>
        <w:pStyle w:val="ConsPlusNonformat"/>
        <w:widowControl/>
      </w:pPr>
      <w:r>
        <w:t xml:space="preserve">    (г. Минска) уровнях, уровне учреждения образования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8.  Доля педагогических работников, имеющих высшую и первую    процентов</w:t>
      </w:r>
    </w:p>
    <w:p w:rsidR="00504DFA" w:rsidRDefault="00504DFA" w:rsidP="00504DFA">
      <w:pPr>
        <w:pStyle w:val="ConsPlusNonformat"/>
        <w:widowControl/>
      </w:pPr>
      <w:r>
        <w:t xml:space="preserve">    квалификационные категории по профилю и (или)</w:t>
      </w:r>
    </w:p>
    <w:p w:rsidR="00504DFA" w:rsidRDefault="00504DFA" w:rsidP="00504DFA">
      <w:pPr>
        <w:pStyle w:val="ConsPlusNonformat"/>
        <w:widowControl/>
      </w:pPr>
      <w:r>
        <w:t xml:space="preserve">    направлению образования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9.  Количество преподавателей и мастеров производственного        -"-</w:t>
      </w:r>
    </w:p>
    <w:p w:rsidR="00504DFA" w:rsidRDefault="00504DFA" w:rsidP="00504DFA">
      <w:pPr>
        <w:pStyle w:val="ConsPlusNonformat"/>
        <w:widowControl/>
      </w:pPr>
      <w:r>
        <w:t xml:space="preserve">    обучения, прошедших стажировку по профилю и (или)</w:t>
      </w:r>
    </w:p>
    <w:p w:rsidR="00504DFA" w:rsidRDefault="00504DFA" w:rsidP="00504DFA">
      <w:pPr>
        <w:pStyle w:val="ConsPlusNonformat"/>
        <w:widowControl/>
      </w:pPr>
      <w:r>
        <w:t xml:space="preserve">    направлению образования, в том числе для наукоемких,</w:t>
      </w:r>
    </w:p>
    <w:p w:rsidR="00504DFA" w:rsidRDefault="00504DFA" w:rsidP="00504DFA">
      <w:pPr>
        <w:pStyle w:val="ConsPlusNonformat"/>
        <w:widowControl/>
      </w:pPr>
      <w:r>
        <w:t xml:space="preserve">    высокотехнологичных производств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10. Количество оборудования, соответствующего требованиям к    количество</w:t>
      </w:r>
    </w:p>
    <w:p w:rsidR="00504DFA" w:rsidRDefault="00504DFA" w:rsidP="00504DFA">
      <w:pPr>
        <w:pStyle w:val="ConsPlusNonformat"/>
        <w:widowControl/>
      </w:pPr>
      <w:r>
        <w:t xml:space="preserve">    подготовке рабочих по профилю и (или) направлению</w:t>
      </w:r>
    </w:p>
    <w:p w:rsidR="00504DFA" w:rsidRDefault="00504DFA" w:rsidP="00504DFA">
      <w:pPr>
        <w:pStyle w:val="ConsPlusNonformat"/>
        <w:widowControl/>
      </w:pPr>
      <w:r>
        <w:t xml:space="preserve">    образования для наукоемких, высокотехнологичных</w:t>
      </w:r>
    </w:p>
    <w:p w:rsidR="00504DFA" w:rsidRDefault="00504DFA" w:rsidP="00504DFA">
      <w:pPr>
        <w:pStyle w:val="ConsPlusNonformat"/>
        <w:widowControl/>
      </w:pPr>
      <w:r>
        <w:t xml:space="preserve">    производств, в том числе в организациях - заказчиках</w:t>
      </w:r>
    </w:p>
    <w:p w:rsidR="00504DFA" w:rsidRDefault="00504DFA" w:rsidP="00504DFA">
      <w:pPr>
        <w:pStyle w:val="ConsPlusNonformat"/>
        <w:widowControl/>
      </w:pPr>
      <w:r>
        <w:t xml:space="preserve">    кадров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11. Наличие в структуре учреждения образования ресурсного       да (нет)</w:t>
      </w:r>
    </w:p>
    <w:p w:rsidR="00504DFA" w:rsidRDefault="00504DFA" w:rsidP="00504DFA">
      <w:pPr>
        <w:pStyle w:val="ConsPlusNonformat"/>
        <w:widowControl/>
      </w:pPr>
      <w:r>
        <w:t xml:space="preserve">    центра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 xml:space="preserve">12. Количество экспериментальных и инновационных </w:t>
      </w:r>
      <w:proofErr w:type="gramStart"/>
      <w:r>
        <w:t xml:space="preserve">проектов,   </w:t>
      </w:r>
      <w:proofErr w:type="gramEnd"/>
      <w:r>
        <w:t xml:space="preserve">  количество</w:t>
      </w:r>
    </w:p>
    <w:p w:rsidR="00504DFA" w:rsidRDefault="00504DFA" w:rsidP="00504DFA">
      <w:pPr>
        <w:pStyle w:val="ConsPlusNonformat"/>
        <w:widowControl/>
      </w:pPr>
      <w:r>
        <w:t xml:space="preserve">    реализованных учреждением образования за последние 5 лет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 xml:space="preserve">13. Количество победителей конкурсов, выставок, </w:t>
      </w:r>
      <w:proofErr w:type="gramStart"/>
      <w:r>
        <w:t xml:space="preserve">олимпиад,   </w:t>
      </w:r>
      <w:proofErr w:type="gramEnd"/>
      <w:r>
        <w:t xml:space="preserve">      -"-</w:t>
      </w:r>
    </w:p>
    <w:p w:rsidR="00504DFA" w:rsidRDefault="00504DFA" w:rsidP="00504DFA">
      <w:pPr>
        <w:pStyle w:val="ConsPlusNonformat"/>
        <w:widowControl/>
      </w:pPr>
      <w:r>
        <w:t xml:space="preserve">    слетов, фестивалей среди учащихся и работников на</w:t>
      </w:r>
    </w:p>
    <w:p w:rsidR="00504DFA" w:rsidRDefault="00504DFA" w:rsidP="00504DFA">
      <w:pPr>
        <w:pStyle w:val="ConsPlusNonformat"/>
        <w:widowControl/>
      </w:pPr>
      <w:r>
        <w:t xml:space="preserve">    республиканском и (или) областном (г. Минска) уровнях</w:t>
      </w:r>
    </w:p>
    <w:p w:rsidR="00504DFA" w:rsidRDefault="00504DFA" w:rsidP="00504DFA">
      <w:pPr>
        <w:pStyle w:val="ConsPlusNonformat"/>
        <w:widowControl/>
      </w:pPr>
    </w:p>
    <w:p w:rsidR="00504DFA" w:rsidRDefault="00504DFA" w:rsidP="00504DFA">
      <w:pPr>
        <w:pStyle w:val="ConsPlusNonformat"/>
        <w:widowControl/>
      </w:pPr>
      <w:r>
        <w:t>14. Международное сотрудничество - заключенные договоры с         -"-</w:t>
      </w:r>
    </w:p>
    <w:p w:rsidR="00504DFA" w:rsidRDefault="00504DFA" w:rsidP="00504DFA">
      <w:pPr>
        <w:pStyle w:val="ConsPlusNonformat"/>
        <w:widowControl/>
      </w:pPr>
      <w:r>
        <w:t xml:space="preserve">    организациями иностранного государства, международными</w:t>
      </w:r>
    </w:p>
    <w:p w:rsidR="00504DFA" w:rsidRDefault="00504DFA" w:rsidP="00504DFA">
      <w:pPr>
        <w:pStyle w:val="ConsPlusNonformat"/>
        <w:widowControl/>
      </w:pPr>
      <w:r>
        <w:t xml:space="preserve">    организациями; участие в международных и национальных</w:t>
      </w:r>
    </w:p>
    <w:p w:rsidR="00504DFA" w:rsidRDefault="00504DFA" w:rsidP="00504DFA">
      <w:pPr>
        <w:pStyle w:val="ConsPlusNonformat"/>
        <w:widowControl/>
      </w:pPr>
      <w:r>
        <w:t xml:space="preserve">    проектах и программах в сфере образования</w:t>
      </w:r>
    </w:p>
    <w:p w:rsidR="00504DFA" w:rsidRDefault="00504DFA" w:rsidP="00504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DFA" w:rsidRDefault="00504DFA" w:rsidP="00504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C67DE" w:rsidRDefault="006C67DE"/>
    <w:sectPr w:rsidR="006C67DE" w:rsidSect="006C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FA"/>
    <w:rsid w:val="004974F2"/>
    <w:rsid w:val="00504DFA"/>
    <w:rsid w:val="006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012B-9BB9-4715-A968-03151F1F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DFA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4D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Title">
    <w:name w:val="ConsPlusTitle"/>
    <w:uiPriority w:val="99"/>
    <w:rsid w:val="00504D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113485;fld=134;dst=100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13485;fld=134;dst=100026" TargetMode="External"/><Relationship Id="rId5" Type="http://schemas.openxmlformats.org/officeDocument/2006/relationships/hyperlink" Target="consultantplus://offline/belorus?base=BELAW;n=109064;fld=134;dst=102350" TargetMode="External"/><Relationship Id="rId4" Type="http://schemas.openxmlformats.org/officeDocument/2006/relationships/hyperlink" Target="consultantplus://offline/belorus?base=BELAW;n=109064;fld=134;dst=1006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9107</CharactersWithSpaces>
  <SharedDoc>false</SharedDoc>
  <HLinks>
    <vt:vector size="120" baseType="variant">
      <vt:variant>
        <vt:i4>6488188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consultantplus://offline/belorus?base=BELAW;n=113485;fld=134;dst=100042</vt:lpwstr>
      </vt:variant>
      <vt:variant>
        <vt:lpwstr/>
      </vt:variant>
      <vt:variant>
        <vt:i4>6619260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consultantplus://offline/belorus?base=BELAW;n=113485;fld=134;dst=100026</vt:lpwstr>
      </vt:variant>
      <vt:variant>
        <vt:lpwstr/>
      </vt:variant>
      <vt:variant>
        <vt:i4>6553723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consultantplus://offline/belorus?base=BELAW;n=109064;fld=134;dst=102350</vt:lpwstr>
      </vt:variant>
      <vt:variant>
        <vt:lpwstr/>
      </vt:variant>
      <vt:variant>
        <vt:i4>6488190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consultantplus://offline/belorus?base=BELAW;n=109064;fld=134;dst=100607</vt:lpwstr>
      </vt:variant>
      <vt:variant>
        <vt:lpwstr/>
      </vt:variant>
      <vt:variant>
        <vt:i4>6488179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consultantplus://offline/belorus?base=BELAW;n=101057;fld=134;dst=100036</vt:lpwstr>
      </vt:variant>
      <vt:variant>
        <vt:lpwstr/>
      </vt:variant>
      <vt:variant>
        <vt:i4>6684784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consultantplus://offline/belorus?base=BELAW;n=101161;fld=134;dst=100010</vt:lpwstr>
      </vt:variant>
      <vt:variant>
        <vt:lpwstr/>
      </vt:variant>
      <vt:variant>
        <vt:i4>2490472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consultantplus://offline/belorus?base=BELAW;n=48762;fld=134</vt:lpwstr>
      </vt:variant>
      <vt:variant>
        <vt:lpwstr/>
      </vt:variant>
      <vt:variant>
        <vt:i4>2883686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consultantplus://offline/belorus?base=BELAW;n=86126;fld=134</vt:lpwstr>
      </vt:variant>
      <vt:variant>
        <vt:lpwstr/>
      </vt:variant>
      <vt:variant>
        <vt:i4>2949228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consultantplus://offline/belorus?base=BELAW;n=10054;fld=134</vt:lpwstr>
      </vt:variant>
      <vt:variant>
        <vt:lpwstr/>
      </vt:variant>
      <vt:variant>
        <vt:i4>6750330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consultantplus://offline/belorus?base=BELAW;n=113485;fld=134;dst=100606</vt:lpwstr>
      </vt:variant>
      <vt:variant>
        <vt:lpwstr/>
      </vt:variant>
      <vt:variant>
        <vt:i4>7209087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consultantplus://offline/belorus?base=BELAW;n=113485;fld=134;dst=100390</vt:lpwstr>
      </vt:variant>
      <vt:variant>
        <vt:lpwstr/>
      </vt:variant>
      <vt:variant>
        <vt:i4>6422654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consultantplus://offline/belorus?base=BELAW;n=113485;fld=134;dst=100251</vt:lpwstr>
      </vt:variant>
      <vt:variant>
        <vt:lpwstr/>
      </vt:variant>
      <vt:variant>
        <vt:i4>6291581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consultantplus://offline/belorus?base=BELAW;n=113485;fld=134;dst=100177</vt:lpwstr>
      </vt:variant>
      <vt:variant>
        <vt:lpwstr/>
      </vt:variant>
      <vt:variant>
        <vt:i4>6750333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consultantplus://offline/belorus?base=BELAW;n=113485;fld=134;dst=100102</vt:lpwstr>
      </vt:variant>
      <vt:variant>
        <vt:lpwstr/>
      </vt:variant>
      <vt:variant>
        <vt:i4>6619260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consultantplus://offline/belorus?base=BELAW;n=113485;fld=134;dst=100021</vt:lpwstr>
      </vt:variant>
      <vt:variant>
        <vt:lpwstr/>
      </vt:variant>
      <vt:variant>
        <vt:i4>6357116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consultantplus://offline/belorus?base=BELAW;n=109064;fld=134;dst=102400</vt:lpwstr>
      </vt:variant>
      <vt:variant>
        <vt:lpwstr/>
      </vt:variant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consultantplus://offline/belorus?base=BELAW;n=109064;fld=134;dst=101079</vt:lpwstr>
      </vt:variant>
      <vt:variant>
        <vt:lpwstr/>
      </vt:variant>
      <vt:variant>
        <vt:i4>6684792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consultantplus://offline/belorus?base=BELAW;n=109064;fld=134;dst=101045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consultantplus://offline/belorus?base=BELAW;n=109064;fld=134;dst=100865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consultantplus://offline/belorus?base=BELAW;n=109064;fld=134;dst=100607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Алексей Владыко</cp:lastModifiedBy>
  <cp:revision>2</cp:revision>
  <dcterms:created xsi:type="dcterms:W3CDTF">2019-12-10T08:26:00Z</dcterms:created>
  <dcterms:modified xsi:type="dcterms:W3CDTF">2019-12-10T08:26:00Z</dcterms:modified>
</cp:coreProperties>
</file>